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E922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斯科尔科沃创新园区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介绍</w:t>
      </w:r>
    </w:p>
    <w:p w14:paraId="30CE061A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5B4B4218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封面页</w:t>
      </w:r>
    </w:p>
    <w:p w14:paraId="7CDE774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</w:t>
      </w:r>
    </w:p>
    <w:p w14:paraId="6C2CEBC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俄罗斯顶尖创新生态集群</w:t>
      </w:r>
    </w:p>
    <w:p w14:paraId="3E1ABEA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技术勘探 ｜ 创新咨询 ｜ 科技园专业服务 ｜ 海外落地扶持</w:t>
      </w:r>
    </w:p>
    <w:p w14:paraId="04D72092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4115BC71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1 页 园区基础概况</w:t>
      </w:r>
    </w:p>
    <w:p w14:paraId="133208B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 —— 俄罗斯第一科创高地</w:t>
      </w:r>
    </w:p>
    <w:p w14:paraId="673D0E0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俄罗斯及东欧规模最大高科技与信息技术产业枢纽</w:t>
      </w:r>
    </w:p>
    <w:p w14:paraId="5AFE939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2010 年正式成立</w:t>
      </w:r>
    </w:p>
    <w:p w14:paraId="2244EBA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入驻科技企业：5000 余家</w:t>
      </w:r>
    </w:p>
    <w:p w14:paraId="7AFBEAD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2024 年入驻企业总营收：85 亿美元</w:t>
      </w:r>
    </w:p>
    <w:p w14:paraId="2F2D708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2024 年园区工作岗位：10 万 +</w:t>
      </w:r>
    </w:p>
    <w:p w14:paraId="64AD2933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专业研发中心：15 座</w:t>
      </w:r>
    </w:p>
    <w:p w14:paraId="5A03162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四大核心产业赛道</w:t>
      </w:r>
    </w:p>
    <w:p w14:paraId="593A480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信息技术与人工智能</w:t>
      </w:r>
    </w:p>
    <w:p w14:paraId="31EF157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医疗科技、生物科技</w:t>
      </w:r>
    </w:p>
    <w:p w14:paraId="3858784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工业技术</w:t>
      </w:r>
    </w:p>
    <w:p w14:paraId="03DBF20C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能源科技</w:t>
      </w:r>
    </w:p>
    <w:p w14:paraId="64CB8763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俄罗斯本土布局</w:t>
      </w:r>
    </w:p>
    <w:p w14:paraId="4254C9B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覆盖俄罗斯 33 个联邦地区</w:t>
      </w:r>
    </w:p>
    <w:p w14:paraId="0E45ABBC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27 家官方运营主体</w:t>
      </w:r>
    </w:p>
    <w:p w14:paraId="7C0D2E3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运营载体：科技园、信息技术与工业园区、企业孵化器、联合办公空间</w:t>
      </w:r>
    </w:p>
    <w:p w14:paraId="7F94FE4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全球布局</w:t>
      </w:r>
    </w:p>
    <w:p w14:paraId="30E3256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中国北京办事处：2016 年设立</w:t>
      </w:r>
    </w:p>
    <w:p w14:paraId="14DC970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中东北非地区常设代表处</w:t>
      </w:r>
    </w:p>
    <w:p w14:paraId="7CB6C57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独联体覆盖国家：哈萨克斯坦、乌兹别克斯坦、塔吉克斯坦</w:t>
      </w:r>
    </w:p>
    <w:p w14:paraId="08E9EB2A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253C7449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2 页 细分产业赛道全景</w:t>
      </w:r>
    </w:p>
    <w:p w14:paraId="1B84D0D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人工智能 &amp; 信息技术板块</w:t>
      </w:r>
    </w:p>
    <w:p w14:paraId="3C1669D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人工智能研发与安全中心、网络安全、金融科技、教育科技 / 人力资源科技、机器学习、大数据与数据工程、人工智能安全、大语言模型、计算机视觉、生成式人工智能、游戏文娱、智慧城市与交通、物流、商贸、数字工程、量子技术</w:t>
      </w:r>
    </w:p>
    <w:p w14:paraId="2D98C2D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生物医药板块</w:t>
      </w:r>
    </w:p>
    <w:p w14:paraId="0BDF4B2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制药、康复医疗、数字医疗、细胞生物制品</w:t>
      </w:r>
    </w:p>
    <w:p w14:paraId="711F72A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工业技术板块</w:t>
      </w:r>
    </w:p>
    <w:p w14:paraId="24AF304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微电子、低空无人飞行器、矿山开采技术、新材料、工业安全、电力产业</w:t>
      </w:r>
    </w:p>
    <w:p w14:paraId="7336464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能源技术板块</w:t>
      </w:r>
    </w:p>
    <w:p w14:paraId="6F9790E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中低吨位化工、农业技术</w:t>
      </w:r>
    </w:p>
    <w:p w14:paraId="2FAD8110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6E500542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3 页 园区基础设施</w:t>
      </w:r>
    </w:p>
    <w:p w14:paraId="2B90142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斯科尔科沃：集生活、研发一体的创新生态</w:t>
      </w:r>
    </w:p>
    <w:p w14:paraId="754AFD6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园区总占地面积：400 公顷</w:t>
      </w:r>
    </w:p>
    <w:p w14:paraId="5E65091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斯科尔科沃科技园 —— 俄罗斯及东欧规模最大科技园</w:t>
      </w:r>
    </w:p>
    <w:p w14:paraId="3A2CD40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园区核心建筑载体：</w:t>
      </w:r>
    </w:p>
    <w:p w14:paraId="0DE32D1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超立方体楼宇：斯科尔科沃工业中心、斯科尔科沃能源中心</w:t>
      </w:r>
    </w:p>
    <w:p w14:paraId="33462CC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斯科尔科沃文理中学</w:t>
      </w:r>
    </w:p>
    <w:p w14:paraId="7B65B67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斯科尔科沃信息技术中心 &amp; SKAI 人工智能研发安全中心</w:t>
      </w:r>
    </w:p>
    <w:p w14:paraId="313B54D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俄罗斯储蓄银行研发中心</w:t>
      </w:r>
    </w:p>
    <w:p w14:paraId="1BBD078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国际医疗产业集群</w:t>
      </w:r>
    </w:p>
    <w:p w14:paraId="239D819C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斯科尔科沃科技学院</w:t>
      </w:r>
    </w:p>
    <w:p w14:paraId="1753E567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530B992B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4 页 自由经济特区综合服务</w:t>
      </w:r>
    </w:p>
    <w:p w14:paraId="5DFD129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斯科尔科沃自由经济特区</w:t>
      </w:r>
    </w:p>
    <w:p w14:paraId="6826CAF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核心业务板块</w:t>
      </w:r>
    </w:p>
    <w:p w14:paraId="00B82C13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初创企业全周期扶持、自由经济特区整体开发、产业战略规划、园区基础设施设计、政策专项咨询、科技园落地运营管理</w:t>
      </w:r>
    </w:p>
    <w:p w14:paraId="429C1AD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入驻企业一体化配套服务</w:t>
      </w:r>
    </w:p>
    <w:p w14:paraId="66C52B23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财税政策协同优化</w:t>
      </w:r>
    </w:p>
    <w:p w14:paraId="1D856FE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创新专项补贴申报</w:t>
      </w:r>
    </w:p>
    <w:p w14:paraId="20423B9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知识产权全流程保护服务</w:t>
      </w:r>
    </w:p>
    <w:p w14:paraId="216C2BB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进出口海关优惠落地</w:t>
      </w:r>
    </w:p>
    <w:p w14:paraId="0BB7F11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法规合规专业咨询</w:t>
      </w:r>
    </w:p>
    <w:p w14:paraId="6E636EB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法律、行政手续一站式指引</w:t>
      </w:r>
    </w:p>
    <w:p w14:paraId="1A4258A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全业务流程合规风险管控</w:t>
      </w:r>
    </w:p>
    <w:p w14:paraId="233D1EC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投融资资源对接服务</w:t>
      </w:r>
    </w:p>
    <w:p w14:paraId="483E24A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优惠税收政策提升外资吸引力</w:t>
      </w:r>
    </w:p>
    <w:p w14:paraId="31ADDAE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全方位赋能创新产业增长</w:t>
      </w:r>
    </w:p>
    <w:p w14:paraId="1D72AD5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园区专属内部扶持</w:t>
      </w:r>
    </w:p>
    <w:p w14:paraId="22B436B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创新补贴：单家初创企业最高可申领 400 万美元</w:t>
      </w:r>
    </w:p>
    <w:p w14:paraId="23CB8B4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海关业务：年均处理 3000 单企业进出口货运</w:t>
      </w:r>
    </w:p>
    <w:p w14:paraId="5F17A31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知识产权：累计授权超 1500 项专利</w:t>
      </w:r>
    </w:p>
    <w:p w14:paraId="67F053FF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2A6E0650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5 页 特区税收优惠对照表</w:t>
      </w:r>
    </w:p>
    <w:p w14:paraId="44A00AA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表格</w:t>
      </w:r>
    </w:p>
    <w:p w14:paraId="256CC7B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税种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俄罗斯常规标准税率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斯科尔科沃特区优惠税率</w:t>
      </w:r>
    </w:p>
    <w:p w14:paraId="36274B5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企业所得税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25%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0%</w:t>
      </w:r>
    </w:p>
    <w:p w14:paraId="16B3E84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增值税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20%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免征（仅进口商品入境环节增值税正常缴纳）</w:t>
      </w:r>
    </w:p>
    <w:p w14:paraId="1E929D8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社保统筹缴费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30%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15%</w:t>
      </w:r>
    </w:p>
    <w:p w14:paraId="6ABF765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房产税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最高 2.2%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0%</w:t>
      </w:r>
    </w:p>
    <w:p w14:paraId="34FBE53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进口关税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最高 15%</w:t>
      </w:r>
      <w:r>
        <w:rPr>
          <w:rFonts w:hint="eastAsia" w:ascii="仿宋_GB2312" w:hAnsi="仿宋_GB2312" w:eastAsia="仿宋_GB2312" w:cs="仿宋_GB2312"/>
          <w:sz w:val="32"/>
          <w:szCs w:val="40"/>
        </w:rPr>
        <w:tab/>
      </w:r>
      <w:r>
        <w:rPr>
          <w:rFonts w:hint="eastAsia" w:ascii="仿宋_GB2312" w:hAnsi="仿宋_GB2312" w:eastAsia="仿宋_GB2312" w:cs="仿宋_GB2312"/>
          <w:sz w:val="32"/>
          <w:szCs w:val="40"/>
        </w:rPr>
        <w:t>研发专用设备进口免征关税</w:t>
      </w:r>
    </w:p>
    <w:p w14:paraId="44EE45DF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06FC723F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6 页 企业战略合作政策</w:t>
      </w:r>
    </w:p>
    <w:p w14:paraId="455E3B9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企业战略合作协议及配套税收激励</w:t>
      </w:r>
    </w:p>
    <w:p w14:paraId="648CBF6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政策适用前提</w:t>
      </w:r>
    </w:p>
    <w:p w14:paraId="7626142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合作企业需设立专属企业研发中心，并依托斯科尔科沃知识产权中心完成新技术研发、商业化落地。</w:t>
      </w:r>
    </w:p>
    <w:p w14:paraId="7426CD1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合作准入硬性要求</w:t>
      </w:r>
    </w:p>
    <w:p w14:paraId="2E53EA5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集团年度总营收超过 3.8 亿美元</w:t>
      </w:r>
    </w:p>
    <w:p w14:paraId="4707620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每年向斯科尔科沃生态最低投入 15 万美元（含增值税；金融行业投入标准上调）</w:t>
      </w:r>
    </w:p>
    <w:p w14:paraId="08211E1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在斯科尔科沃园区租赁办公场地</w:t>
      </w:r>
    </w:p>
    <w:p w14:paraId="78CCC5F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至少 10 名全职员工常驻园区办公</w:t>
      </w:r>
    </w:p>
    <w:p w14:paraId="7961CD6A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7E498A22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7 页 俄罗斯市场专属落地通道</w:t>
      </w:r>
    </w:p>
    <w:p w14:paraId="03C08D7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通往俄罗斯市场的专属一站式渠道</w:t>
      </w:r>
    </w:p>
    <w:p w14:paraId="28C8FA03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01 俄罗斯 &amp; 独联体企业海外落地服务</w:t>
      </w:r>
    </w:p>
    <w:p w14:paraId="66403C2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市场深度分析</w:t>
      </w:r>
    </w:p>
    <w:p w14:paraId="5DAD3EC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多维调研：市场环境、竞品格局、市场需求</w:t>
      </w:r>
    </w:p>
    <w:p w14:paraId="7F714D6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合作主体图谱梳理：政府部委、大型国企、行业龙头、监管机构</w:t>
      </w:r>
    </w:p>
    <w:p w14:paraId="2DC5053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合规路径规划 + 完整本土化落地方案</w:t>
      </w:r>
    </w:p>
    <w:p w14:paraId="6728056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政企商务出访对接</w:t>
      </w:r>
    </w:p>
    <w:p w14:paraId="6E3868E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高层商务行程：科创中心、监管部门、采购企业、政府单位定向对接</w:t>
      </w:r>
    </w:p>
    <w:p w14:paraId="098A90B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行业顶尖峰会、专业展会参与</w:t>
      </w:r>
    </w:p>
    <w:p w14:paraId="2A9195C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出访结束后持续商务转化跟进服务</w:t>
      </w:r>
    </w:p>
    <w:p w14:paraId="3A2EFA2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02 全域技术勘探服务</w:t>
      </w:r>
    </w:p>
    <w:p w14:paraId="1F7A25A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完整覆盖俄罗斯、独联体全部创新产业资源</w:t>
      </w:r>
    </w:p>
    <w:p w14:paraId="6632D2A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长期稳定合作企业超 10 家</w:t>
      </w:r>
    </w:p>
    <w:p w14:paraId="32F1D5A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服务全流程：</w:t>
      </w:r>
    </w:p>
    <w:p w14:paraId="5FFCC03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需求梳理；全域资源检索（园区企业、高校、科研院所、区域初创公司、大型企业自研技术方案）</w:t>
      </w:r>
    </w:p>
    <w:p w14:paraId="44F5475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尽职调查 + 项目匹配度打分；试点项目落地扶持</w:t>
      </w:r>
    </w:p>
    <w:p w14:paraId="0340364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交付成果：初选名单 → 分级精选名单 → 精准商务对接 → 带量化考核指标的产品试点</w:t>
      </w:r>
    </w:p>
    <w:p w14:paraId="635BEA2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精准产业匹配配套</w:t>
      </w:r>
    </w:p>
    <w:p w14:paraId="34C8261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线上定制化 B2B、政企对接专场</w:t>
      </w:r>
    </w:p>
    <w:p w14:paraId="7BD7C74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专属客户对接经理全程一对一跟进</w:t>
      </w:r>
    </w:p>
    <w:p w14:paraId="5EE5B12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交易落地全流程保障</w:t>
      </w:r>
    </w:p>
    <w:p w14:paraId="069C68E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商务谈判专业协助</w:t>
      </w:r>
    </w:p>
    <w:p w14:paraId="19730E1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法律、财税、知识产权、合规、跨境支付全链条支持</w:t>
      </w:r>
    </w:p>
    <w:p w14:paraId="6B2BD48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跨境物流配套服务</w:t>
      </w:r>
    </w:p>
    <w:p w14:paraId="7DB289B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俄罗斯本土公司注册、税收优惠手续代办</w:t>
      </w:r>
    </w:p>
    <w:p w14:paraId="19091D33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61E9C19B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8 页 斯科尔科沃核心竞争优势</w:t>
      </w:r>
    </w:p>
    <w:p w14:paraId="6A17F91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合作龙头企业：西布尔、鞑靼石油、扬德克斯、俄罗斯外贸银行、OMTS、思爱普等</w:t>
      </w:r>
    </w:p>
    <w:p w14:paraId="0630085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每年落地孵化加速项目：100+</w:t>
      </w:r>
    </w:p>
    <w:p w14:paraId="2444591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全球国际合作伙伴总量：300+</w:t>
      </w:r>
    </w:p>
    <w:p w14:paraId="61D2A91F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</w:p>
    <w:p w14:paraId="507F0BAA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9 页 科技园核心运营成果</w:t>
      </w:r>
    </w:p>
    <w:p w14:paraId="63B7D2C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斯科尔科沃科技园运营核心数据</w:t>
      </w:r>
    </w:p>
    <w:p w14:paraId="202912A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斯科尔科沃科技园 —— 欧洲规模最大科创园区，为初创企业提供全生命周期成长生态</w:t>
      </w:r>
    </w:p>
    <w:p w14:paraId="10434D7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运营盈利周期：园区开园 3 年即可实现盈利</w:t>
      </w:r>
    </w:p>
    <w:p w14:paraId="5C40972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场地整体入驻率：99.5%</w:t>
      </w:r>
    </w:p>
    <w:p w14:paraId="08C21237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入驻企业年均营收增速：25%-50%</w:t>
      </w:r>
    </w:p>
    <w:p w14:paraId="091508A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园区配套服务收入占总营收：30%</w:t>
      </w:r>
    </w:p>
    <w:p w14:paraId="20E67FA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实验室、专业工坊：660 余间，总面积 1200㎡</w:t>
      </w:r>
    </w:p>
    <w:p w14:paraId="70DD51B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共享实验中心：12 座，配套 500 + 套专业科研设备</w:t>
      </w:r>
    </w:p>
    <w:p w14:paraId="4C1A909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每年举办行业专业活动：100 + 场</w:t>
      </w:r>
    </w:p>
    <w:p w14:paraId="440E8A6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企业平均入驻存续周期：5 年以上</w:t>
      </w:r>
    </w:p>
    <w:p w14:paraId="3F0863F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客户净推荐值：4.6/5，企业满意度极高</w:t>
      </w:r>
    </w:p>
    <w:p w14:paraId="0F7F262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年均园区访客总量：26 万人次</w:t>
      </w:r>
    </w:p>
    <w:p w14:paraId="3FB72CDB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0F884C8D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10 页 科技园全维度服务框架</w:t>
      </w:r>
    </w:p>
    <w:p w14:paraId="5B0629F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硬件基础设施：生产车间、洁净实验室、研发实验室、独立办公室、联合办公区、配套物流设施</w:t>
      </w:r>
    </w:p>
    <w:p w14:paraId="3FA05D4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科研技术配套：全套专业科创硬件设施</w:t>
      </w:r>
    </w:p>
    <w:p w14:paraId="17BC174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金融扶持政策：创新补贴、专项补助、全税种税收减免</w:t>
      </w:r>
    </w:p>
    <w:p w14:paraId="1A7EFA8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增值配套服务：行业峰会、孵化加速营、产业社群交流</w:t>
      </w:r>
    </w:p>
    <w:p w14:paraId="4961725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国际商务服务：海外市场拓展专项扶持计划</w:t>
      </w:r>
    </w:p>
    <w:p w14:paraId="39DC6D6F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一体化数字平台：企业线上专属后台、线上业务申报、全流程数字化管理</w:t>
      </w:r>
    </w:p>
    <w:p w14:paraId="7E4FBBF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产业协同生态：打通初创企业、大型集团、投资机构、高校科研院所资源链路</w:t>
      </w:r>
    </w:p>
    <w:p w14:paraId="43E38ED0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089D5216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11 页 俄罗斯全国标准化科技园落地案例</w:t>
      </w:r>
    </w:p>
    <w:p w14:paraId="4BA43DC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斯科尔科沃标准化运营模式已落地俄罗斯 33 座科技园</w:t>
      </w:r>
    </w:p>
    <w:p w14:paraId="29F6A4C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下诺夫哥罗德・安库季诺夫卡科技园</w:t>
      </w:r>
    </w:p>
    <w:p w14:paraId="74C1419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总建筑面积 20000㎡以上，入驻企业 42 家，新增就业岗位 7500 余个</w:t>
      </w:r>
    </w:p>
    <w:p w14:paraId="791A614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乌法・IQ 高科技园区</w:t>
      </w:r>
    </w:p>
    <w:p w14:paraId="7FD41C4C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总建筑面积 37462㎡，内设 18 座专业实验室、基因组研究中心</w:t>
      </w:r>
    </w:p>
    <w:p w14:paraId="2884B7AA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喀山・巴希尔・拉梅耶夫信息技术园</w:t>
      </w:r>
    </w:p>
    <w:p w14:paraId="203896B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总建筑面积 107735㎡，入驻企业 150 家，新增就业岗位 6000 余个</w:t>
      </w:r>
    </w:p>
    <w:p w14:paraId="622A9511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新西伯利亚・学院科技园</w:t>
      </w:r>
    </w:p>
    <w:p w14:paraId="0EC61AE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场地总面积 120000㎡以上，入驻企业 300 余家，在职员工 9000 人以上</w:t>
      </w:r>
    </w:p>
    <w:p w14:paraId="4127F97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伊热夫斯克・诺贝尔科技园</w:t>
      </w:r>
    </w:p>
    <w:p w14:paraId="471B2EC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总建筑面积 12705㎡，入驻企业 111 家，在职员工 1200 人以上</w:t>
      </w:r>
    </w:p>
    <w:p w14:paraId="3C0AB81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苏尔古特科创中心（规划项目）</w:t>
      </w:r>
    </w:p>
    <w:p w14:paraId="50248213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总占地 592000㎡，项目计划 2030 年竣工交付</w:t>
      </w:r>
    </w:p>
    <w:p w14:paraId="399F715D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47EBF664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12 页 人工智能研发与安全中心总览</w:t>
      </w:r>
    </w:p>
    <w:p w14:paraId="1BFFF19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人工智能研发与安全中心</w:t>
      </w:r>
    </w:p>
    <w:p w14:paraId="46F2CE7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俄罗斯国家级人工智能核心发展平台</w:t>
      </w:r>
    </w:p>
    <w:p w14:paraId="1229F7A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业务覆盖：基础前沿科研、AI 人才培养、全行业定制化人工智能落地应用</w:t>
      </w:r>
    </w:p>
    <w:p w14:paraId="26C4745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核心业务板块：行业专属大模型研发、前沿人工智能技术研发、政企联合科研项目、AI 孵化加速营、人工智能人才教育</w:t>
      </w:r>
    </w:p>
    <w:p w14:paraId="2AF945AF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6AC4523A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13 页 AI 项目落地六阶段完整流程</w:t>
      </w:r>
    </w:p>
    <w:p w14:paraId="47C1160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项目入驻・需求诊断</w:t>
      </w:r>
    </w:p>
    <w:p w14:paraId="64E6474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配套教育课程：政企人工智能落地实操培训</w:t>
      </w:r>
    </w:p>
    <w:p w14:paraId="21825CC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定制化战略研究：政企数字化 AI 落地解决方案分析</w:t>
      </w:r>
    </w:p>
    <w:p w14:paraId="0C7B9364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行业分析与方案咨询</w:t>
      </w:r>
    </w:p>
    <w:p w14:paraId="40A47CAD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企业数字化痛点评估、AI 落地可行性测评；任务拆解、技术团队筛选、落地路线规划、组织配套支持</w:t>
      </w:r>
    </w:p>
    <w:p w14:paraId="7F7A807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7 天极速孵化营</w:t>
      </w:r>
    </w:p>
    <w:p w14:paraId="1E1B3540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基于正向工程理念，快速迭代开发最小可行产品</w:t>
      </w:r>
    </w:p>
    <w:p w14:paraId="32975DA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试点落地测试</w:t>
      </w:r>
    </w:p>
    <w:p w14:paraId="1AEEB18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从最小可行产品迭代至商用成品；交付成果：可规模化商用成熟 AI 产品</w:t>
      </w:r>
    </w:p>
    <w:p w14:paraId="5DB46D9C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规模化商业推广</w:t>
      </w:r>
    </w:p>
    <w:p w14:paraId="2A3BAEB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协助企业搭建自有 AI 产业生态；交付成果：AI 产品全周期规模化落地运营配套服务</w:t>
      </w:r>
    </w:p>
    <w:p w14:paraId="17B364C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行业专属 AI 大模型搭建与运维</w:t>
      </w:r>
    </w:p>
    <w:p w14:paraId="05BD90D8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模型搭建：数据整合清洗、核心业务场景挖掘、行业专用超大神经网络架构设计</w:t>
      </w:r>
    </w:p>
    <w:p w14:paraId="1882598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模型运维：模块化迭代优化、运行性能实时监控、持续版本更新升级</w:t>
      </w:r>
    </w:p>
    <w:p w14:paraId="72D3EFB3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79201F1B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第 14 页 AI 产业应用赛道</w:t>
      </w:r>
    </w:p>
    <w:p w14:paraId="38B571CB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行业 AI 应用生态体系</w:t>
      </w:r>
    </w:p>
    <w:p w14:paraId="4EF1CCE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覆盖产业赛道</w:t>
      </w:r>
    </w:p>
    <w:p w14:paraId="6DA7694E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农业科技（高精度智能应用）、数字科技、金融银行、城市基建、绿色可持续能源、医疗科技、建筑行业</w:t>
      </w:r>
    </w:p>
    <w:p w14:paraId="64E05F6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配套支撑体系</w:t>
      </w:r>
    </w:p>
    <w:p w14:paraId="4F947BD5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应用服务与智能代理体系</w:t>
      </w:r>
    </w:p>
    <w:p w14:paraId="6E5C9876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细分行业 AI 解决方案研发、适配、落地实施</w:t>
      </w:r>
    </w:p>
    <w:p w14:paraId="3389F412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算力数据中心、高性能计算集群基础设施</w:t>
      </w:r>
    </w:p>
    <w:p w14:paraId="6AACDBB1">
      <w:pPr>
        <w:rPr>
          <w:rFonts w:hint="eastAsia" w:ascii="仿宋_GB2312" w:hAnsi="仿宋_GB2312" w:eastAsia="仿宋_GB2312" w:cs="仿宋_GB2312"/>
          <w:sz w:val="32"/>
          <w:szCs w:val="40"/>
        </w:rPr>
      </w:pPr>
    </w:p>
    <w:p w14:paraId="071F280A">
      <w:pPr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尾页 联系方式</w:t>
      </w:r>
      <w:bookmarkStart w:id="0" w:name="_GoBack"/>
      <w:bookmarkEnd w:id="0"/>
    </w:p>
    <w:p w14:paraId="0D0F2489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联系邮箱：InterCoop@sk.ru</w:t>
      </w:r>
    </w:p>
    <w:p w14:paraId="1DDA7AAC">
      <w:pPr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配套服务：科技园运营咨询、海外企业落地扶持、全球技术资源勘探、创新战略咨询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4MDUzZmQ3M2RjMmY4YWI4ZjViZjhiMGQyYzNkOGEifQ=="/>
  </w:docVars>
  <w:rsids>
    <w:rsidRoot w:val="00000000"/>
    <w:rsid w:val="0C856876"/>
    <w:rsid w:val="3F6416AA"/>
    <w:rsid w:val="4863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2026-08-14T02:16:43Z</dcterms:created>
  <dc:creator>Administrator</dc:creator>
  <cp:lastModifiedBy>Leon Ding</cp:lastModifiedBy>
  <dcterms:modified xsi:type="dcterms:W3CDTF">2026-08-14T02:19:58Z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F068511317304C63AAADB968A9429C89_12</vt:lpwstr>
  </property>
</Properties>
</file>