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852E3">
      <w:pPr>
        <w:keepNext w:val="0"/>
        <w:keepLines w:val="0"/>
        <w:widowControl/>
        <w:suppressLineNumbers w:val="0"/>
        <w:jc w:val="left"/>
        <w:rPr>
          <w:rFonts w:hint="default" w:ascii="黑体" w:hAnsi="黑体" w:eastAsia="黑体" w:cs="黑体"/>
          <w:lang w:val="en-US"/>
        </w:rPr>
      </w:pPr>
      <w:r>
        <w:rPr>
          <w:rFonts w:hint="eastAsia" w:ascii="黑体" w:hAnsi="黑体" w:eastAsia="黑体" w:cs="黑体"/>
          <w:color w:val="000000"/>
          <w:kern w:val="0"/>
          <w:sz w:val="32"/>
          <w:szCs w:val="32"/>
          <w:lang w:val="en-US" w:eastAsia="zh-CN" w:bidi="ar"/>
        </w:rPr>
        <w:t>附件：</w:t>
      </w:r>
    </w:p>
    <w:p w14:paraId="17C16C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p>
    <w:p w14:paraId="3B76AD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color w:val="000000"/>
          <w:kern w:val="0"/>
          <w:sz w:val="44"/>
          <w:szCs w:val="44"/>
          <w:lang w:val="en-US" w:eastAsia="zh-CN" w:bidi="ar"/>
        </w:rPr>
        <w:t>“链接贵州”推介洽谈会参会回执表</w:t>
      </w:r>
    </w:p>
    <w:bookmarkEnd w:id="0"/>
    <w:p w14:paraId="7EB38920">
      <w:pPr>
        <w:pStyle w:val="2"/>
        <w:rPr>
          <w:rFonts w:hint="default"/>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433"/>
        <w:gridCol w:w="2433"/>
        <w:gridCol w:w="1475"/>
      </w:tblGrid>
      <w:tr w14:paraId="4472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308" w:type="dxa"/>
            <w:noWrap w:val="0"/>
            <w:vAlign w:val="center"/>
          </w:tcPr>
          <w:p w14:paraId="7E464B19">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1"/>
                <w:szCs w:val="31"/>
                <w:lang w:val="en-US" w:eastAsia="zh-CN" w:bidi="ar"/>
              </w:rPr>
              <w:t>姓名</w:t>
            </w:r>
          </w:p>
        </w:tc>
        <w:tc>
          <w:tcPr>
            <w:tcW w:w="2580" w:type="dxa"/>
            <w:noWrap w:val="0"/>
            <w:vAlign w:val="center"/>
          </w:tcPr>
          <w:p w14:paraId="22CF17E1">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1"/>
                <w:szCs w:val="31"/>
                <w:lang w:val="en-US" w:eastAsia="zh-CN" w:bidi="ar"/>
              </w:rPr>
              <w:t>单位及职务</w:t>
            </w:r>
          </w:p>
        </w:tc>
        <w:tc>
          <w:tcPr>
            <w:tcW w:w="2580" w:type="dxa"/>
            <w:noWrap w:val="0"/>
            <w:vAlign w:val="center"/>
          </w:tcPr>
          <w:p w14:paraId="41770794">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1"/>
                <w:szCs w:val="31"/>
                <w:lang w:val="en-US" w:eastAsia="zh-CN" w:bidi="ar"/>
              </w:rPr>
              <w:t>联系电话</w:t>
            </w:r>
          </w:p>
        </w:tc>
        <w:tc>
          <w:tcPr>
            <w:tcW w:w="1548" w:type="dxa"/>
            <w:noWrap w:val="0"/>
            <w:vAlign w:val="center"/>
          </w:tcPr>
          <w:p w14:paraId="7C52E8B5">
            <w:pPr>
              <w:keepNext w:val="0"/>
              <w:keepLines w:val="0"/>
              <w:widowControl/>
              <w:suppressLineNumbers w:val="0"/>
              <w:jc w:val="center"/>
              <w:rPr>
                <w:rFonts w:hint="eastAsia" w:ascii="黑体" w:hAnsi="黑体" w:eastAsia="黑体" w:cs="黑体"/>
                <w:lang w:val="en-US" w:eastAsia="zh-CN"/>
              </w:rPr>
            </w:pPr>
            <w:r>
              <w:rPr>
                <w:rFonts w:hint="eastAsia" w:ascii="黑体" w:hAnsi="黑体" w:eastAsia="黑体" w:cs="黑体"/>
                <w:color w:val="000000"/>
                <w:kern w:val="0"/>
                <w:sz w:val="31"/>
                <w:szCs w:val="31"/>
                <w:lang w:val="en-US" w:eastAsia="zh-CN" w:bidi="ar"/>
              </w:rPr>
              <w:t>备注</w:t>
            </w:r>
          </w:p>
        </w:tc>
      </w:tr>
      <w:tr w14:paraId="3A15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exact"/>
        </w:trPr>
        <w:tc>
          <w:tcPr>
            <w:tcW w:w="2308" w:type="dxa"/>
            <w:noWrap w:val="0"/>
            <w:vAlign w:val="center"/>
          </w:tcPr>
          <w:p w14:paraId="7912C234">
            <w:pPr>
              <w:keepNext w:val="0"/>
              <w:keepLines w:val="0"/>
              <w:widowControl/>
              <w:suppressLineNumbers w:val="0"/>
              <w:jc w:val="center"/>
            </w:pPr>
          </w:p>
        </w:tc>
        <w:tc>
          <w:tcPr>
            <w:tcW w:w="2580" w:type="dxa"/>
            <w:noWrap w:val="0"/>
            <w:vAlign w:val="center"/>
          </w:tcPr>
          <w:p w14:paraId="60F182E9">
            <w:pPr>
              <w:keepNext w:val="0"/>
              <w:keepLines w:val="0"/>
              <w:widowControl/>
              <w:suppressLineNumbers w:val="0"/>
              <w:jc w:val="center"/>
            </w:pPr>
          </w:p>
        </w:tc>
        <w:tc>
          <w:tcPr>
            <w:tcW w:w="2580" w:type="dxa"/>
            <w:noWrap w:val="0"/>
            <w:vAlign w:val="center"/>
          </w:tcPr>
          <w:p w14:paraId="068E095A">
            <w:pPr>
              <w:keepNext w:val="0"/>
              <w:keepLines w:val="0"/>
              <w:widowControl/>
              <w:suppressLineNumbers w:val="0"/>
              <w:jc w:val="center"/>
            </w:pPr>
          </w:p>
        </w:tc>
        <w:tc>
          <w:tcPr>
            <w:tcW w:w="1548" w:type="dxa"/>
            <w:noWrap w:val="0"/>
            <w:vAlign w:val="center"/>
          </w:tcPr>
          <w:p w14:paraId="47F3BF23">
            <w:pPr>
              <w:keepNext w:val="0"/>
              <w:keepLines w:val="0"/>
              <w:widowControl/>
              <w:suppressLineNumbers w:val="0"/>
              <w:jc w:val="center"/>
            </w:pPr>
          </w:p>
        </w:tc>
      </w:tr>
      <w:tr w14:paraId="38A8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exact"/>
        </w:trPr>
        <w:tc>
          <w:tcPr>
            <w:tcW w:w="2308" w:type="dxa"/>
            <w:noWrap w:val="0"/>
            <w:vAlign w:val="center"/>
          </w:tcPr>
          <w:p w14:paraId="4D99D8FD">
            <w:pPr>
              <w:keepNext w:val="0"/>
              <w:keepLines w:val="0"/>
              <w:widowControl/>
              <w:suppressLineNumbers w:val="0"/>
              <w:jc w:val="center"/>
            </w:pPr>
          </w:p>
        </w:tc>
        <w:tc>
          <w:tcPr>
            <w:tcW w:w="2580" w:type="dxa"/>
            <w:noWrap w:val="0"/>
            <w:vAlign w:val="center"/>
          </w:tcPr>
          <w:p w14:paraId="278774EA">
            <w:pPr>
              <w:keepNext w:val="0"/>
              <w:keepLines w:val="0"/>
              <w:widowControl/>
              <w:suppressLineNumbers w:val="0"/>
              <w:jc w:val="center"/>
            </w:pPr>
          </w:p>
        </w:tc>
        <w:tc>
          <w:tcPr>
            <w:tcW w:w="2580" w:type="dxa"/>
            <w:noWrap w:val="0"/>
            <w:vAlign w:val="center"/>
          </w:tcPr>
          <w:p w14:paraId="5D76F6EA">
            <w:pPr>
              <w:keepNext w:val="0"/>
              <w:keepLines w:val="0"/>
              <w:widowControl/>
              <w:suppressLineNumbers w:val="0"/>
              <w:jc w:val="center"/>
            </w:pPr>
          </w:p>
        </w:tc>
        <w:tc>
          <w:tcPr>
            <w:tcW w:w="1548" w:type="dxa"/>
            <w:noWrap w:val="0"/>
            <w:vAlign w:val="center"/>
          </w:tcPr>
          <w:p w14:paraId="64914B80">
            <w:pPr>
              <w:keepNext w:val="0"/>
              <w:keepLines w:val="0"/>
              <w:widowControl/>
              <w:suppressLineNumbers w:val="0"/>
              <w:jc w:val="center"/>
            </w:pPr>
          </w:p>
        </w:tc>
      </w:tr>
    </w:tbl>
    <w:p w14:paraId="03D91AF8">
      <w:pPr>
        <w:keepNext w:val="0"/>
        <w:keepLines w:val="0"/>
        <w:widowControl/>
        <w:suppressLineNumbers w:val="0"/>
        <w:jc w:val="center"/>
        <w:rPr>
          <w:rFonts w:hint="eastAsia" w:ascii="仿宋" w:hAnsi="仿宋" w:eastAsia="仿宋" w:cs="仿宋"/>
          <w:b/>
          <w:bCs/>
          <w:color w:val="000000"/>
          <w:kern w:val="0"/>
          <w:sz w:val="31"/>
          <w:szCs w:val="31"/>
          <w:lang w:val="en-US" w:eastAsia="zh-CN" w:bidi="ar"/>
        </w:rPr>
      </w:pPr>
    </w:p>
    <w:p w14:paraId="7D142D48">
      <w:pPr>
        <w:keepNext w:val="0"/>
        <w:keepLines w:val="0"/>
        <w:widowControl/>
        <w:suppressLineNumbers w:val="0"/>
        <w:jc w:val="center"/>
        <w:rPr>
          <w:rFonts w:hint="eastAsia" w:ascii="仿宋" w:hAnsi="仿宋" w:eastAsia="仿宋" w:cs="仿宋"/>
          <w:b/>
          <w:bCs/>
          <w:color w:val="000000"/>
          <w:kern w:val="0"/>
          <w:sz w:val="31"/>
          <w:szCs w:val="31"/>
          <w:lang w:val="en-US" w:eastAsia="zh-CN" w:bidi="ar"/>
        </w:rPr>
      </w:pPr>
    </w:p>
    <w:p w14:paraId="1DD9B9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C5CFE"/>
    <w:rsid w:val="7F1C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2025-06-26T01:38:00Z</dcterms:created>
  <dc:creator>Mia圆滚滚</dc:creator>
  <cp:lastModifiedBy>Mia圆滚滚</cp:lastModifiedBy>
  <dcterms:modified xsi:type="dcterms:W3CDTF">2025-06-26T01:38:43Z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3DD052DE78EB45409375ABD1FFBBE629_11</vt:lpwstr>
  </property>
  <property fmtid="{D5CDD505-2E9C-101B-9397-08002B2CF9AE}" pid="4" name="KSOTemplateDocerSaveRecord">
    <vt:lpwstr>eyJoZGlkIjoiYWI0OTkyMzA2ODgxNGM4ZWM1YWY0MjcwMGZlZDJjMmUiLCJ1c2VySWQiOiIzNjI4Mzk2ODMifQ==</vt:lpwstr>
  </property>
</Properties>
</file>